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BF7" w:rsidRPr="00342BF7" w:rsidRDefault="00342BF7" w:rsidP="00342BF7">
      <w:pPr>
        <w:spacing w:after="0" w:line="240" w:lineRule="auto"/>
        <w:ind w:firstLine="709"/>
        <w:jc w:val="both"/>
        <w:rPr>
          <w:rFonts w:ascii="Times New Roman" w:hAnsi="Times New Roman" w:cs="Times New Roman"/>
          <w:b/>
          <w:sz w:val="28"/>
          <w:szCs w:val="28"/>
        </w:rPr>
      </w:pPr>
      <w:bookmarkStart w:id="0" w:name="sub_20190131"/>
      <w:r w:rsidRPr="00342BF7">
        <w:rPr>
          <w:rFonts w:ascii="Times New Roman" w:hAnsi="Times New Roman" w:cs="Times New Roman"/>
          <w:b/>
          <w:sz w:val="28"/>
          <w:szCs w:val="28"/>
        </w:rPr>
        <w:t>Вопрос: в каких случаях выдается листок нетрудоспособности на санаторно-курортное лечение?</w:t>
      </w:r>
    </w:p>
    <w:p w:rsidR="00342BF7" w:rsidRPr="00342BF7" w:rsidRDefault="00342BF7" w:rsidP="00342BF7">
      <w:pPr>
        <w:spacing w:after="0" w:line="240" w:lineRule="auto"/>
        <w:ind w:firstLine="709"/>
        <w:jc w:val="both"/>
        <w:rPr>
          <w:rFonts w:ascii="Times New Roman" w:hAnsi="Times New Roman" w:cs="Times New Roman"/>
          <w:sz w:val="28"/>
          <w:szCs w:val="28"/>
        </w:rPr>
      </w:pPr>
      <w:r w:rsidRPr="00342BF7">
        <w:rPr>
          <w:rFonts w:ascii="Times New Roman" w:hAnsi="Times New Roman" w:cs="Times New Roman"/>
          <w:b/>
          <w:sz w:val="28"/>
          <w:szCs w:val="28"/>
        </w:rPr>
        <w:t xml:space="preserve">Ответ: </w:t>
      </w:r>
      <w:r w:rsidRPr="00342BF7">
        <w:rPr>
          <w:rFonts w:ascii="Times New Roman" w:hAnsi="Times New Roman" w:cs="Times New Roman"/>
          <w:sz w:val="28"/>
          <w:szCs w:val="28"/>
        </w:rPr>
        <w:t>В соответствии с приказом</w:t>
      </w:r>
      <w:r w:rsidRPr="00342BF7">
        <w:rPr>
          <w:rFonts w:ascii="Times New Roman" w:hAnsi="Times New Roman" w:cs="Times New Roman"/>
        </w:rPr>
        <w:t xml:space="preserve"> </w:t>
      </w:r>
      <w:r w:rsidRPr="00342BF7">
        <w:rPr>
          <w:rFonts w:ascii="Times New Roman" w:hAnsi="Times New Roman" w:cs="Times New Roman"/>
          <w:sz w:val="28"/>
          <w:szCs w:val="28"/>
        </w:rPr>
        <w:t>Министерства здравоохранения и социального развития РФ от 29.06.2011 № 624н «Об утверждении Порядка выдачи листков нетрудоспособности», листок нетрудоспособности на санаторно-курортное лечение выдается:</w:t>
      </w:r>
    </w:p>
    <w:p w:rsidR="00342BF7" w:rsidRPr="00342BF7" w:rsidRDefault="00342BF7" w:rsidP="00342BF7">
      <w:pPr>
        <w:spacing w:after="0" w:line="240" w:lineRule="auto"/>
        <w:ind w:firstLine="709"/>
        <w:jc w:val="both"/>
        <w:rPr>
          <w:rFonts w:ascii="Times New Roman" w:hAnsi="Times New Roman" w:cs="Times New Roman"/>
          <w:sz w:val="28"/>
          <w:szCs w:val="28"/>
        </w:rPr>
      </w:pPr>
      <w:r w:rsidRPr="00342BF7">
        <w:rPr>
          <w:rFonts w:ascii="Times New Roman" w:hAnsi="Times New Roman" w:cs="Times New Roman"/>
          <w:sz w:val="28"/>
          <w:szCs w:val="28"/>
        </w:rPr>
        <w:t>1. При направлении больных на долечивание в специализированные санаторно-курортные учреждения, расположенные на территории Российской Федерации, непосредственно после стационарного лечения листок нетрудоспособности продлевается медицинским работником по решению врачебной комиссии специализированного санаторно-курортного учреждения на весь период долечивания, но не более чем на 24 календарных дня</w:t>
      </w:r>
    </w:p>
    <w:p w:rsidR="00342BF7" w:rsidRPr="00342BF7" w:rsidRDefault="00342BF7" w:rsidP="00342BF7">
      <w:pPr>
        <w:spacing w:after="0" w:line="240" w:lineRule="auto"/>
        <w:ind w:firstLine="709"/>
        <w:jc w:val="both"/>
        <w:rPr>
          <w:rFonts w:ascii="Times New Roman" w:hAnsi="Times New Roman" w:cs="Times New Roman"/>
          <w:sz w:val="28"/>
          <w:szCs w:val="28"/>
        </w:rPr>
      </w:pPr>
      <w:r w:rsidRPr="00342BF7">
        <w:rPr>
          <w:rFonts w:ascii="Times New Roman" w:hAnsi="Times New Roman" w:cs="Times New Roman"/>
          <w:sz w:val="28"/>
          <w:szCs w:val="28"/>
        </w:rPr>
        <w:t>2. При направлении лиц, пострадавших в связи с тяжелым несчастным случаем на производстве, на санаторно-курортное лечение в период временной нетрудоспособности (до направления на МСЭ) листок нетрудоспособности выдается на весь период лечения и проезда по решению врачебной комиссии</w:t>
      </w:r>
      <w:bookmarkStart w:id="1" w:name="_GoBack"/>
      <w:bookmarkEnd w:id="1"/>
      <w:r w:rsidRPr="00342BF7">
        <w:rPr>
          <w:rFonts w:ascii="Times New Roman" w:hAnsi="Times New Roman" w:cs="Times New Roman"/>
          <w:sz w:val="28"/>
          <w:szCs w:val="28"/>
        </w:rPr>
        <w:t>.</w:t>
      </w:r>
    </w:p>
    <w:p w:rsidR="00342BF7" w:rsidRPr="00342BF7" w:rsidRDefault="00342BF7" w:rsidP="00342BF7">
      <w:pPr>
        <w:spacing w:after="0" w:line="240" w:lineRule="auto"/>
        <w:ind w:firstLine="709"/>
        <w:jc w:val="both"/>
        <w:rPr>
          <w:rFonts w:ascii="Times New Roman" w:hAnsi="Times New Roman" w:cs="Times New Roman"/>
          <w:sz w:val="28"/>
          <w:szCs w:val="28"/>
        </w:rPr>
      </w:pPr>
      <w:r w:rsidRPr="00342BF7">
        <w:rPr>
          <w:rFonts w:ascii="Times New Roman" w:hAnsi="Times New Roman" w:cs="Times New Roman"/>
          <w:sz w:val="28"/>
          <w:szCs w:val="28"/>
        </w:rPr>
        <w:t>3. При направлении медицинскими организациями больных туберкулезом по путевкам в специализированные (противотуберкулезные) санаторно-курортные учреждения на лечение в случае, когда санаторно-курортное лечение заменяет стационарное лечение, а также на долечивание после стационарного лечения листок нетрудоспособности выдается по решению врачебной комиссии противотуберкулезного диспансера и продлевается врачебной комиссией специализированного (противотуберкулезного) санаторно-курортного учреждения на весь период лечения, долечивания и проезда.</w:t>
      </w:r>
    </w:p>
    <w:p w:rsidR="00342BF7" w:rsidRPr="00342BF7" w:rsidRDefault="00342BF7" w:rsidP="00342BF7">
      <w:pPr>
        <w:spacing w:after="0" w:line="240" w:lineRule="auto"/>
        <w:ind w:firstLine="709"/>
        <w:jc w:val="both"/>
        <w:rPr>
          <w:rFonts w:ascii="Times New Roman" w:hAnsi="Times New Roman" w:cs="Times New Roman"/>
          <w:sz w:val="28"/>
          <w:szCs w:val="28"/>
        </w:rPr>
      </w:pPr>
    </w:p>
    <w:p w:rsidR="00342BF7" w:rsidRPr="00342BF7" w:rsidRDefault="00342BF7" w:rsidP="00342BF7">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342BF7">
        <w:rPr>
          <w:rFonts w:ascii="Times New Roman" w:eastAsia="Times New Roman" w:hAnsi="Times New Roman" w:cs="Times New Roman"/>
          <w:b/>
          <w:color w:val="000000"/>
          <w:sz w:val="28"/>
          <w:szCs w:val="28"/>
          <w:lang w:eastAsia="ru-RU"/>
        </w:rPr>
        <w:t xml:space="preserve">Вопрос: Как определить, нуждается ли медицинское оборудование в техническом обслуживании </w:t>
      </w:r>
      <w:proofErr w:type="spellStart"/>
      <w:r w:rsidRPr="00342BF7">
        <w:rPr>
          <w:rFonts w:ascii="Times New Roman" w:eastAsia="Times New Roman" w:hAnsi="Times New Roman" w:cs="Times New Roman"/>
          <w:b/>
          <w:color w:val="000000"/>
          <w:sz w:val="28"/>
          <w:szCs w:val="28"/>
          <w:lang w:eastAsia="ru-RU"/>
        </w:rPr>
        <w:t>специалистами-медтехниками</w:t>
      </w:r>
      <w:proofErr w:type="spellEnd"/>
      <w:r w:rsidRPr="00342BF7">
        <w:rPr>
          <w:rFonts w:ascii="Times New Roman" w:eastAsia="Times New Roman" w:hAnsi="Times New Roman" w:cs="Times New Roman"/>
          <w:b/>
          <w:color w:val="000000"/>
          <w:sz w:val="28"/>
          <w:szCs w:val="28"/>
          <w:lang w:eastAsia="ru-RU"/>
        </w:rPr>
        <w:t xml:space="preserve"> и с какой периодичностью оно должно проводиться?</w:t>
      </w:r>
    </w:p>
    <w:p w:rsidR="00342BF7" w:rsidRPr="00342BF7" w:rsidRDefault="00342BF7" w:rsidP="00342BF7">
      <w:pPr>
        <w:shd w:val="clear" w:color="auto" w:fill="FFFFFF"/>
        <w:spacing w:after="0" w:line="240" w:lineRule="auto"/>
        <w:ind w:firstLine="709"/>
        <w:jc w:val="both"/>
        <w:rPr>
          <w:rFonts w:ascii="Times New Roman" w:eastAsia="Times New Roman" w:hAnsi="Times New Roman" w:cs="Times New Roman"/>
          <w:color w:val="000000"/>
          <w:sz w:val="16"/>
          <w:szCs w:val="16"/>
          <w:lang w:eastAsia="ru-RU"/>
        </w:rPr>
      </w:pPr>
    </w:p>
    <w:p w:rsidR="00342BF7" w:rsidRPr="00342BF7" w:rsidRDefault="00342BF7" w:rsidP="00342BF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42BF7">
        <w:rPr>
          <w:rFonts w:ascii="Times New Roman" w:eastAsia="Times New Roman" w:hAnsi="Times New Roman" w:cs="Times New Roman"/>
          <w:b/>
          <w:color w:val="000000"/>
          <w:sz w:val="28"/>
          <w:szCs w:val="28"/>
          <w:lang w:eastAsia="ru-RU"/>
        </w:rPr>
        <w:t>Ответ:</w:t>
      </w:r>
      <w:r w:rsidRPr="00342BF7">
        <w:rPr>
          <w:rFonts w:ascii="Times New Roman" w:eastAsia="Times New Roman" w:hAnsi="Times New Roman" w:cs="Times New Roman"/>
          <w:color w:val="000000"/>
          <w:sz w:val="28"/>
          <w:szCs w:val="28"/>
          <w:lang w:eastAsia="ru-RU"/>
        </w:rPr>
        <w:t xml:space="preserve"> Письмом Департамента государственного контроля лекарственных средств, изделий медицинского назначения и медицинской техники Минздрава России от 27.10.2003 № 293-22/233 введены в действие Методические рекомендации «Техническое обслуживание медицинской техники». В соответствии с нормами данного документа т</w:t>
      </w:r>
      <w:bookmarkStart w:id="2" w:name="sub_1301"/>
      <w:r w:rsidRPr="00342BF7">
        <w:rPr>
          <w:rFonts w:ascii="Times New Roman" w:eastAsia="Times New Roman" w:hAnsi="Times New Roman" w:cs="Times New Roman"/>
          <w:color w:val="000000"/>
          <w:sz w:val="28"/>
          <w:szCs w:val="28"/>
          <w:lang w:eastAsia="ru-RU"/>
        </w:rPr>
        <w:t>ехническое обслуживание медицинской техники является обязательным условием ее безопасной эксплуатации и эффективного применения по назначению. Эксплуатация и применение медицинской техники, не обеспеченной техническим обслуживанием или снятой с технического обслуживания, недопустимо, т.к. представляет опасность для пациента и медицинского персонала. Ответственность за обеспечение безопасной эксплуатации медицинского оборудования несет его владелец (пользователь).</w:t>
      </w:r>
    </w:p>
    <w:p w:rsidR="00342BF7" w:rsidRPr="00342BF7" w:rsidRDefault="00342BF7" w:rsidP="00342BF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3" w:name="sub_14011"/>
      <w:bookmarkStart w:id="4" w:name="sub_1502"/>
      <w:bookmarkEnd w:id="2"/>
      <w:r w:rsidRPr="00342BF7">
        <w:rPr>
          <w:rFonts w:ascii="Times New Roman" w:eastAsia="Times New Roman" w:hAnsi="Times New Roman" w:cs="Times New Roman"/>
          <w:color w:val="000000"/>
          <w:sz w:val="28"/>
          <w:szCs w:val="28"/>
          <w:lang w:eastAsia="ru-RU"/>
        </w:rPr>
        <w:t>К работам по техническому обслуживанию медицинской техники относятся:</w:t>
      </w:r>
      <w:bookmarkEnd w:id="4"/>
      <w:r w:rsidRPr="00342BF7">
        <w:rPr>
          <w:rFonts w:ascii="Times New Roman" w:eastAsia="Times New Roman" w:hAnsi="Times New Roman" w:cs="Times New Roman"/>
          <w:color w:val="000000"/>
          <w:sz w:val="28"/>
          <w:szCs w:val="28"/>
          <w:lang w:eastAsia="ru-RU"/>
        </w:rPr>
        <w:t xml:space="preserve"> ввод в эксплуатацию, контроль технического состояния, периодическое и текущее </w:t>
      </w:r>
      <w:r w:rsidRPr="00342BF7">
        <w:rPr>
          <w:rFonts w:ascii="Times New Roman" w:eastAsia="Times New Roman" w:hAnsi="Times New Roman" w:cs="Times New Roman"/>
          <w:color w:val="000000"/>
          <w:sz w:val="28"/>
          <w:szCs w:val="28"/>
          <w:lang w:eastAsia="ru-RU"/>
        </w:rPr>
        <w:lastRenderedPageBreak/>
        <w:t>техническое обслуживание (в том числе поверка средств измерений) и текущий ремонт.</w:t>
      </w:r>
    </w:p>
    <w:p w:rsidR="00342BF7" w:rsidRPr="00342BF7" w:rsidRDefault="00342BF7" w:rsidP="00342BF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5" w:name="sub_1501"/>
      <w:r w:rsidRPr="00342BF7">
        <w:rPr>
          <w:rFonts w:ascii="Times New Roman" w:eastAsia="Times New Roman" w:hAnsi="Times New Roman" w:cs="Times New Roman"/>
          <w:color w:val="000000"/>
          <w:sz w:val="28"/>
          <w:szCs w:val="28"/>
          <w:lang w:eastAsia="ru-RU"/>
        </w:rPr>
        <w:t>Виды, объемы и периодичность работ по техническому обслуживанию медицинской техники устанавливаются в эксплуатационной документации производителя.</w:t>
      </w:r>
    </w:p>
    <w:bookmarkEnd w:id="5"/>
    <w:p w:rsidR="00342BF7" w:rsidRPr="00342BF7" w:rsidRDefault="00342BF7" w:rsidP="00342BF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42BF7">
        <w:rPr>
          <w:rFonts w:ascii="Times New Roman" w:eastAsia="Times New Roman" w:hAnsi="Times New Roman" w:cs="Times New Roman"/>
          <w:color w:val="000000"/>
          <w:sz w:val="28"/>
          <w:szCs w:val="28"/>
          <w:lang w:eastAsia="ru-RU"/>
        </w:rPr>
        <w:t>При этом ряд работ по техническому обслуживанию медицинской техники может выполнять сам медицинский персонал, работающий на данном оборудовании. Эта возможность также должна быть предусмотрена эксплуатационной документацией производителя.</w:t>
      </w:r>
    </w:p>
    <w:p w:rsidR="00342BF7" w:rsidRPr="00342BF7" w:rsidRDefault="00342BF7" w:rsidP="00342BF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42BF7">
        <w:rPr>
          <w:rFonts w:ascii="Times New Roman" w:eastAsia="Times New Roman" w:hAnsi="Times New Roman" w:cs="Times New Roman"/>
          <w:color w:val="000000"/>
          <w:sz w:val="28"/>
          <w:szCs w:val="28"/>
          <w:lang w:eastAsia="ru-RU"/>
        </w:rPr>
        <w:t>Остальные виды работ по техническому обслуживанию медицинской техники осуществляют специалисты, имеющие специальное образование (профессиональную подготовку) по техническому обслуживанию соответствующих видов медицинской техники с получением документа об образовании и</w:t>
      </w:r>
      <w:bookmarkStart w:id="6" w:name="sub_14015"/>
      <w:bookmarkEnd w:id="3"/>
      <w:r w:rsidRPr="00342BF7">
        <w:rPr>
          <w:rFonts w:ascii="Times New Roman" w:eastAsia="Times New Roman" w:hAnsi="Times New Roman" w:cs="Times New Roman"/>
          <w:color w:val="000000"/>
          <w:sz w:val="28"/>
          <w:szCs w:val="28"/>
          <w:lang w:eastAsia="ru-RU"/>
        </w:rPr>
        <w:t xml:space="preserve"> повышающие свою квалификацию не реже 1 раза в 5 лет.</w:t>
      </w:r>
    </w:p>
    <w:p w:rsidR="00342BF7" w:rsidRPr="00342BF7" w:rsidRDefault="00342BF7" w:rsidP="00342BF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7" w:name="sub_1701"/>
      <w:bookmarkEnd w:id="6"/>
      <w:r w:rsidRPr="00342BF7">
        <w:rPr>
          <w:rFonts w:ascii="Times New Roman" w:eastAsia="Times New Roman" w:hAnsi="Times New Roman" w:cs="Times New Roman"/>
          <w:color w:val="000000"/>
          <w:sz w:val="28"/>
          <w:szCs w:val="28"/>
          <w:lang w:eastAsia="ru-RU"/>
        </w:rPr>
        <w:t xml:space="preserve">Медицинское оборудование может быть снято с технического обслуживания </w:t>
      </w:r>
      <w:bookmarkEnd w:id="7"/>
      <w:r w:rsidRPr="00342BF7">
        <w:rPr>
          <w:rFonts w:ascii="Times New Roman" w:eastAsia="Times New Roman" w:hAnsi="Times New Roman" w:cs="Times New Roman"/>
          <w:color w:val="000000"/>
          <w:sz w:val="28"/>
          <w:szCs w:val="28"/>
          <w:lang w:eastAsia="ru-RU"/>
        </w:rPr>
        <w:t>при наличии оснований по решению медицинской организации или при достижении медицинским изделием предельного состояния, подтвержденного актом (протоколом) контроля технического состояния и ведомостью дефектов.</w:t>
      </w:r>
    </w:p>
    <w:p w:rsidR="00342BF7" w:rsidRPr="00342BF7" w:rsidRDefault="00342BF7" w:rsidP="00342BF7">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0B02C2" w:rsidRPr="00342BF7" w:rsidRDefault="000B02C2" w:rsidP="00342BF7">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342BF7">
        <w:rPr>
          <w:rFonts w:ascii="Times New Roman" w:hAnsi="Times New Roman" w:cs="Times New Roman"/>
          <w:b/>
          <w:bCs/>
          <w:sz w:val="28"/>
          <w:szCs w:val="28"/>
        </w:rPr>
        <w:t>Вопрос: находясь в отпуске в ЦРС, обратилась в оптику для подбора очков, при этом попросила показать лицензию на эту услугу, однако, мне пояснили, что подбор очков не является медицинской деятельностью и, соответственно, лицензия не нужна. Прошу разъяснить, действительно ли коммерческая организация может выдавать рецепты на ношение очков без лицензии на медицинскую деятельность?</w:t>
      </w:r>
    </w:p>
    <w:p w:rsidR="000B02C2" w:rsidRPr="00342BF7" w:rsidRDefault="000B02C2" w:rsidP="00342BF7">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342BF7">
        <w:rPr>
          <w:rFonts w:ascii="Times New Roman" w:hAnsi="Times New Roman" w:cs="Times New Roman"/>
          <w:b/>
          <w:bCs/>
          <w:sz w:val="28"/>
          <w:szCs w:val="28"/>
        </w:rPr>
        <w:t>Ответ</w:t>
      </w:r>
      <w:r w:rsidRPr="00342BF7">
        <w:rPr>
          <w:rFonts w:ascii="Times New Roman" w:hAnsi="Times New Roman" w:cs="Times New Roman"/>
          <w:bCs/>
          <w:sz w:val="28"/>
          <w:szCs w:val="28"/>
        </w:rPr>
        <w:t>: нет, Вас ввели в заблуждение.</w:t>
      </w:r>
    </w:p>
    <w:p w:rsidR="000B02C2" w:rsidRPr="000B02C2" w:rsidRDefault="000B02C2" w:rsidP="00342BF7">
      <w:pPr>
        <w:autoSpaceDE w:val="0"/>
        <w:autoSpaceDN w:val="0"/>
        <w:adjustRightInd w:val="0"/>
        <w:spacing w:after="0" w:line="240" w:lineRule="auto"/>
        <w:ind w:firstLine="709"/>
        <w:jc w:val="both"/>
        <w:rPr>
          <w:rFonts w:ascii="Times New Roman" w:hAnsi="Times New Roman" w:cs="Times New Roman"/>
          <w:sz w:val="28"/>
          <w:szCs w:val="28"/>
        </w:rPr>
      </w:pPr>
      <w:r w:rsidRPr="000B02C2">
        <w:rPr>
          <w:rFonts w:ascii="Times New Roman" w:hAnsi="Times New Roman" w:cs="Times New Roman"/>
          <w:sz w:val="28"/>
          <w:szCs w:val="28"/>
        </w:rPr>
        <w:t xml:space="preserve">Услуги по подбору очков - неважно, оказываются ли они за плату или безвозмездно, - являются медицинскими, поэтому требуют получения лицензии на медицинскую деятельность. В отсутствие лицензии </w:t>
      </w:r>
      <w:proofErr w:type="spellStart"/>
      <w:r w:rsidRPr="000B02C2">
        <w:rPr>
          <w:rFonts w:ascii="Times New Roman" w:hAnsi="Times New Roman" w:cs="Times New Roman"/>
          <w:sz w:val="28"/>
          <w:szCs w:val="28"/>
        </w:rPr>
        <w:t>медорганизации</w:t>
      </w:r>
      <w:proofErr w:type="spellEnd"/>
      <w:r w:rsidRPr="000B02C2">
        <w:rPr>
          <w:rFonts w:ascii="Times New Roman" w:hAnsi="Times New Roman" w:cs="Times New Roman"/>
          <w:sz w:val="28"/>
          <w:szCs w:val="28"/>
        </w:rPr>
        <w:t xml:space="preserve"> или ИП грозит, во-первых, наказание по </w:t>
      </w:r>
      <w:hyperlink r:id="rId4" w:history="1">
        <w:r w:rsidRPr="00342BF7">
          <w:rPr>
            <w:rFonts w:ascii="Times New Roman" w:hAnsi="Times New Roman" w:cs="Times New Roman"/>
            <w:sz w:val="28"/>
            <w:szCs w:val="28"/>
          </w:rPr>
          <w:t>ч. 2 ст.14.1</w:t>
        </w:r>
      </w:hyperlink>
      <w:r w:rsidRPr="000B02C2">
        <w:rPr>
          <w:rFonts w:ascii="Times New Roman" w:hAnsi="Times New Roman" w:cs="Times New Roman"/>
          <w:sz w:val="28"/>
          <w:szCs w:val="28"/>
        </w:rPr>
        <w:t xml:space="preserve"> КоАП РФ, а во-вторых, судебное признание этой деятельности </w:t>
      </w:r>
      <w:r w:rsidRPr="00342BF7">
        <w:rPr>
          <w:rFonts w:ascii="Times New Roman" w:hAnsi="Times New Roman" w:cs="Times New Roman"/>
          <w:b/>
          <w:bCs/>
          <w:sz w:val="28"/>
          <w:szCs w:val="28"/>
        </w:rPr>
        <w:t>незаконной</w:t>
      </w:r>
      <w:r w:rsidRPr="000B02C2">
        <w:rPr>
          <w:rFonts w:ascii="Times New Roman" w:hAnsi="Times New Roman" w:cs="Times New Roman"/>
          <w:sz w:val="28"/>
          <w:szCs w:val="28"/>
        </w:rPr>
        <w:t xml:space="preserve"> и запрет на ее оказание.</w:t>
      </w:r>
    </w:p>
    <w:p w:rsidR="000B02C2" w:rsidRPr="000B02C2" w:rsidRDefault="000B02C2" w:rsidP="00342BF7">
      <w:pPr>
        <w:autoSpaceDE w:val="0"/>
        <w:autoSpaceDN w:val="0"/>
        <w:adjustRightInd w:val="0"/>
        <w:spacing w:after="0" w:line="240" w:lineRule="auto"/>
        <w:ind w:firstLine="709"/>
        <w:jc w:val="both"/>
        <w:rPr>
          <w:rFonts w:ascii="Times New Roman" w:hAnsi="Times New Roman" w:cs="Times New Roman"/>
          <w:sz w:val="28"/>
          <w:szCs w:val="28"/>
        </w:rPr>
      </w:pPr>
      <w:r w:rsidRPr="00342BF7">
        <w:rPr>
          <w:rFonts w:ascii="Times New Roman" w:hAnsi="Times New Roman" w:cs="Times New Roman"/>
          <w:sz w:val="28"/>
          <w:szCs w:val="28"/>
        </w:rPr>
        <w:t>С</w:t>
      </w:r>
      <w:r w:rsidRPr="000B02C2">
        <w:rPr>
          <w:rFonts w:ascii="Times New Roman" w:hAnsi="Times New Roman" w:cs="Times New Roman"/>
          <w:sz w:val="28"/>
          <w:szCs w:val="28"/>
        </w:rPr>
        <w:t xml:space="preserve">огласно </w:t>
      </w:r>
      <w:hyperlink r:id="rId5" w:history="1">
        <w:r w:rsidRPr="00342BF7">
          <w:rPr>
            <w:rFonts w:ascii="Times New Roman" w:hAnsi="Times New Roman" w:cs="Times New Roman"/>
            <w:sz w:val="28"/>
            <w:szCs w:val="28"/>
          </w:rPr>
          <w:t>номенклатуре</w:t>
        </w:r>
      </w:hyperlink>
      <w:r w:rsidRPr="000B02C2">
        <w:rPr>
          <w:rFonts w:ascii="Times New Roman" w:hAnsi="Times New Roman" w:cs="Times New Roman"/>
          <w:sz w:val="28"/>
          <w:szCs w:val="28"/>
        </w:rPr>
        <w:t xml:space="preserve"> медицинских услуг, утверждённой </w:t>
      </w:r>
      <w:hyperlink r:id="rId6" w:history="1">
        <w:r w:rsidRPr="00342BF7">
          <w:rPr>
            <w:rFonts w:ascii="Times New Roman" w:hAnsi="Times New Roman" w:cs="Times New Roman"/>
            <w:sz w:val="28"/>
            <w:szCs w:val="28"/>
          </w:rPr>
          <w:t>приказом</w:t>
        </w:r>
      </w:hyperlink>
      <w:r w:rsidRPr="000B02C2">
        <w:rPr>
          <w:rFonts w:ascii="Times New Roman" w:hAnsi="Times New Roman" w:cs="Times New Roman"/>
          <w:sz w:val="28"/>
          <w:szCs w:val="28"/>
        </w:rPr>
        <w:t xml:space="preserve"> Минздрава России от 13.10.2017</w:t>
      </w:r>
      <w:r w:rsidRPr="00342BF7">
        <w:rPr>
          <w:rFonts w:ascii="Times New Roman" w:hAnsi="Times New Roman" w:cs="Times New Roman"/>
          <w:sz w:val="28"/>
          <w:szCs w:val="28"/>
        </w:rPr>
        <w:t xml:space="preserve"> № 804н</w:t>
      </w:r>
      <w:r w:rsidRPr="000B02C2">
        <w:rPr>
          <w:rFonts w:ascii="Times New Roman" w:hAnsi="Times New Roman" w:cs="Times New Roman"/>
          <w:sz w:val="28"/>
          <w:szCs w:val="28"/>
        </w:rPr>
        <w:t>, деятельность по медицинской оптике относится к номенклатуре медицинских услуг классов "А", "В", осуществление которых допускается при наличии соответствующей лицензии, в которую входят:</w:t>
      </w:r>
    </w:p>
    <w:p w:rsidR="000B02C2" w:rsidRPr="000B02C2" w:rsidRDefault="000B02C2" w:rsidP="00342BF7">
      <w:pPr>
        <w:autoSpaceDE w:val="0"/>
        <w:autoSpaceDN w:val="0"/>
        <w:adjustRightInd w:val="0"/>
        <w:spacing w:after="0" w:line="240" w:lineRule="auto"/>
        <w:ind w:firstLine="709"/>
        <w:jc w:val="both"/>
        <w:rPr>
          <w:rFonts w:ascii="Times New Roman" w:hAnsi="Times New Roman" w:cs="Times New Roman"/>
          <w:sz w:val="28"/>
          <w:szCs w:val="28"/>
        </w:rPr>
      </w:pPr>
      <w:r w:rsidRPr="000B02C2">
        <w:rPr>
          <w:rFonts w:ascii="Times New Roman" w:hAnsi="Times New Roman" w:cs="Times New Roman"/>
          <w:sz w:val="28"/>
          <w:szCs w:val="28"/>
        </w:rPr>
        <w:t xml:space="preserve">1) определение характера зрения, </w:t>
      </w:r>
      <w:proofErr w:type="spellStart"/>
      <w:r w:rsidRPr="000B02C2">
        <w:rPr>
          <w:rFonts w:ascii="Times New Roman" w:hAnsi="Times New Roman" w:cs="Times New Roman"/>
          <w:sz w:val="28"/>
          <w:szCs w:val="28"/>
        </w:rPr>
        <w:t>гетерофории</w:t>
      </w:r>
      <w:proofErr w:type="spellEnd"/>
      <w:r w:rsidRPr="000B02C2">
        <w:rPr>
          <w:rFonts w:ascii="Times New Roman" w:hAnsi="Times New Roman" w:cs="Times New Roman"/>
          <w:sz w:val="28"/>
          <w:szCs w:val="28"/>
        </w:rPr>
        <w:t xml:space="preserve"> (код услуги </w:t>
      </w:r>
      <w:hyperlink r:id="rId7" w:history="1">
        <w:r w:rsidRPr="00342BF7">
          <w:rPr>
            <w:rFonts w:ascii="Times New Roman" w:hAnsi="Times New Roman" w:cs="Times New Roman"/>
            <w:sz w:val="28"/>
            <w:szCs w:val="28"/>
          </w:rPr>
          <w:t>А02.26.024</w:t>
        </w:r>
      </w:hyperlink>
      <w:r w:rsidRPr="000B02C2">
        <w:rPr>
          <w:rFonts w:ascii="Times New Roman" w:hAnsi="Times New Roman" w:cs="Times New Roman"/>
          <w:sz w:val="28"/>
          <w:szCs w:val="28"/>
        </w:rPr>
        <w:t>);</w:t>
      </w:r>
    </w:p>
    <w:p w:rsidR="000B02C2" w:rsidRPr="000B02C2" w:rsidRDefault="000B02C2" w:rsidP="00342BF7">
      <w:pPr>
        <w:autoSpaceDE w:val="0"/>
        <w:autoSpaceDN w:val="0"/>
        <w:adjustRightInd w:val="0"/>
        <w:spacing w:after="0" w:line="240" w:lineRule="auto"/>
        <w:ind w:firstLine="709"/>
        <w:jc w:val="both"/>
        <w:rPr>
          <w:rFonts w:ascii="Times New Roman" w:hAnsi="Times New Roman" w:cs="Times New Roman"/>
          <w:sz w:val="28"/>
          <w:szCs w:val="28"/>
        </w:rPr>
      </w:pPr>
      <w:r w:rsidRPr="000B02C2">
        <w:rPr>
          <w:rFonts w:ascii="Times New Roman" w:hAnsi="Times New Roman" w:cs="Times New Roman"/>
          <w:sz w:val="28"/>
          <w:szCs w:val="28"/>
        </w:rPr>
        <w:t xml:space="preserve">2) определение </w:t>
      </w:r>
      <w:proofErr w:type="spellStart"/>
      <w:r w:rsidRPr="000B02C2">
        <w:rPr>
          <w:rFonts w:ascii="Times New Roman" w:hAnsi="Times New Roman" w:cs="Times New Roman"/>
          <w:sz w:val="28"/>
          <w:szCs w:val="28"/>
        </w:rPr>
        <w:t>ретинальной</w:t>
      </w:r>
      <w:proofErr w:type="spellEnd"/>
      <w:r w:rsidRPr="000B02C2">
        <w:rPr>
          <w:rFonts w:ascii="Times New Roman" w:hAnsi="Times New Roman" w:cs="Times New Roman"/>
          <w:sz w:val="28"/>
          <w:szCs w:val="28"/>
        </w:rPr>
        <w:t xml:space="preserve"> остроты зрения (код услуги </w:t>
      </w:r>
      <w:hyperlink r:id="rId8" w:history="1">
        <w:r w:rsidRPr="00342BF7">
          <w:rPr>
            <w:rFonts w:ascii="Times New Roman" w:hAnsi="Times New Roman" w:cs="Times New Roman"/>
            <w:sz w:val="28"/>
            <w:szCs w:val="28"/>
          </w:rPr>
          <w:t>А0З.26.007</w:t>
        </w:r>
      </w:hyperlink>
      <w:r w:rsidRPr="000B02C2">
        <w:rPr>
          <w:rFonts w:ascii="Times New Roman" w:hAnsi="Times New Roman" w:cs="Times New Roman"/>
          <w:sz w:val="28"/>
          <w:szCs w:val="28"/>
        </w:rPr>
        <w:t>);</w:t>
      </w:r>
    </w:p>
    <w:p w:rsidR="000B02C2" w:rsidRPr="000B02C2" w:rsidRDefault="000B02C2" w:rsidP="00342BF7">
      <w:pPr>
        <w:autoSpaceDE w:val="0"/>
        <w:autoSpaceDN w:val="0"/>
        <w:adjustRightInd w:val="0"/>
        <w:spacing w:after="0" w:line="240" w:lineRule="auto"/>
        <w:ind w:firstLine="709"/>
        <w:jc w:val="both"/>
        <w:rPr>
          <w:rFonts w:ascii="Times New Roman" w:hAnsi="Times New Roman" w:cs="Times New Roman"/>
          <w:sz w:val="28"/>
          <w:szCs w:val="28"/>
        </w:rPr>
      </w:pPr>
      <w:r w:rsidRPr="000B02C2">
        <w:rPr>
          <w:rFonts w:ascii="Times New Roman" w:hAnsi="Times New Roman" w:cs="Times New Roman"/>
          <w:sz w:val="28"/>
          <w:szCs w:val="28"/>
        </w:rPr>
        <w:t xml:space="preserve">3) подбор очковой коррекции зрения (код услуги </w:t>
      </w:r>
      <w:hyperlink r:id="rId9" w:history="1">
        <w:r w:rsidRPr="00342BF7">
          <w:rPr>
            <w:rFonts w:ascii="Times New Roman" w:hAnsi="Times New Roman" w:cs="Times New Roman"/>
            <w:sz w:val="28"/>
            <w:szCs w:val="28"/>
          </w:rPr>
          <w:t>А23.26.001</w:t>
        </w:r>
      </w:hyperlink>
      <w:r w:rsidRPr="000B02C2">
        <w:rPr>
          <w:rFonts w:ascii="Times New Roman" w:hAnsi="Times New Roman" w:cs="Times New Roman"/>
          <w:sz w:val="28"/>
          <w:szCs w:val="28"/>
        </w:rPr>
        <w:t>);</w:t>
      </w:r>
    </w:p>
    <w:p w:rsidR="000B02C2" w:rsidRPr="000B02C2" w:rsidRDefault="000B02C2" w:rsidP="00342BF7">
      <w:pPr>
        <w:autoSpaceDE w:val="0"/>
        <w:autoSpaceDN w:val="0"/>
        <w:adjustRightInd w:val="0"/>
        <w:spacing w:after="0" w:line="240" w:lineRule="auto"/>
        <w:ind w:firstLine="709"/>
        <w:jc w:val="both"/>
        <w:rPr>
          <w:rFonts w:ascii="Times New Roman" w:hAnsi="Times New Roman" w:cs="Times New Roman"/>
          <w:sz w:val="28"/>
          <w:szCs w:val="28"/>
        </w:rPr>
      </w:pPr>
      <w:r w:rsidRPr="000B02C2">
        <w:rPr>
          <w:rFonts w:ascii="Times New Roman" w:hAnsi="Times New Roman" w:cs="Times New Roman"/>
          <w:sz w:val="28"/>
          <w:szCs w:val="28"/>
        </w:rPr>
        <w:t xml:space="preserve">4) подбор контактной коррекции зрения (код услуги </w:t>
      </w:r>
      <w:hyperlink r:id="rId10" w:history="1">
        <w:r w:rsidRPr="00342BF7">
          <w:rPr>
            <w:rFonts w:ascii="Times New Roman" w:hAnsi="Times New Roman" w:cs="Times New Roman"/>
            <w:sz w:val="28"/>
            <w:szCs w:val="28"/>
          </w:rPr>
          <w:t>А23.26.002</w:t>
        </w:r>
      </w:hyperlink>
      <w:r w:rsidRPr="000B02C2">
        <w:rPr>
          <w:rFonts w:ascii="Times New Roman" w:hAnsi="Times New Roman" w:cs="Times New Roman"/>
          <w:sz w:val="28"/>
          <w:szCs w:val="28"/>
        </w:rPr>
        <w:t>);</w:t>
      </w:r>
    </w:p>
    <w:p w:rsidR="000B02C2" w:rsidRPr="000B02C2" w:rsidRDefault="000B02C2" w:rsidP="00342BF7">
      <w:pPr>
        <w:autoSpaceDE w:val="0"/>
        <w:autoSpaceDN w:val="0"/>
        <w:adjustRightInd w:val="0"/>
        <w:spacing w:after="0" w:line="240" w:lineRule="auto"/>
        <w:ind w:firstLine="709"/>
        <w:jc w:val="both"/>
        <w:rPr>
          <w:rFonts w:ascii="Times New Roman" w:hAnsi="Times New Roman" w:cs="Times New Roman"/>
          <w:sz w:val="28"/>
          <w:szCs w:val="28"/>
        </w:rPr>
      </w:pPr>
      <w:r w:rsidRPr="000B02C2">
        <w:rPr>
          <w:rFonts w:ascii="Times New Roman" w:hAnsi="Times New Roman" w:cs="Times New Roman"/>
          <w:sz w:val="28"/>
          <w:szCs w:val="28"/>
        </w:rPr>
        <w:t xml:space="preserve">5) комплекс исследований для диагностики нарушения зрения (код услуги </w:t>
      </w:r>
      <w:hyperlink r:id="rId11" w:history="1">
        <w:r w:rsidRPr="00342BF7">
          <w:rPr>
            <w:rFonts w:ascii="Times New Roman" w:hAnsi="Times New Roman" w:cs="Times New Roman"/>
            <w:sz w:val="28"/>
            <w:szCs w:val="28"/>
          </w:rPr>
          <w:t>ВОЗ.029.001</w:t>
        </w:r>
      </w:hyperlink>
      <w:r w:rsidRPr="000B02C2">
        <w:rPr>
          <w:rFonts w:ascii="Times New Roman" w:hAnsi="Times New Roman" w:cs="Times New Roman"/>
          <w:sz w:val="28"/>
          <w:szCs w:val="28"/>
        </w:rPr>
        <w:t>);</w:t>
      </w:r>
    </w:p>
    <w:p w:rsidR="000B02C2" w:rsidRPr="000B02C2" w:rsidRDefault="000B02C2" w:rsidP="00342BF7">
      <w:pPr>
        <w:autoSpaceDE w:val="0"/>
        <w:autoSpaceDN w:val="0"/>
        <w:adjustRightInd w:val="0"/>
        <w:spacing w:after="0" w:line="240" w:lineRule="auto"/>
        <w:ind w:firstLine="709"/>
        <w:jc w:val="both"/>
        <w:rPr>
          <w:rFonts w:ascii="Times New Roman" w:hAnsi="Times New Roman" w:cs="Times New Roman"/>
          <w:sz w:val="28"/>
          <w:szCs w:val="28"/>
        </w:rPr>
      </w:pPr>
      <w:r w:rsidRPr="000B02C2">
        <w:rPr>
          <w:rFonts w:ascii="Times New Roman" w:hAnsi="Times New Roman" w:cs="Times New Roman"/>
          <w:sz w:val="28"/>
          <w:szCs w:val="28"/>
        </w:rPr>
        <w:t xml:space="preserve">6) определение рефракции с помощью набора пробных линз (код услуги </w:t>
      </w:r>
      <w:hyperlink r:id="rId12" w:history="1">
        <w:r w:rsidRPr="00342BF7">
          <w:rPr>
            <w:rFonts w:ascii="Times New Roman" w:hAnsi="Times New Roman" w:cs="Times New Roman"/>
            <w:sz w:val="28"/>
            <w:szCs w:val="28"/>
          </w:rPr>
          <w:t>А02.26.013</w:t>
        </w:r>
      </w:hyperlink>
      <w:r w:rsidRPr="000B02C2">
        <w:rPr>
          <w:rFonts w:ascii="Times New Roman" w:hAnsi="Times New Roman" w:cs="Times New Roman"/>
          <w:sz w:val="28"/>
          <w:szCs w:val="28"/>
        </w:rPr>
        <w:t>);</w:t>
      </w:r>
    </w:p>
    <w:p w:rsidR="000B02C2" w:rsidRPr="000B02C2" w:rsidRDefault="000B02C2" w:rsidP="00342BF7">
      <w:pPr>
        <w:autoSpaceDE w:val="0"/>
        <w:autoSpaceDN w:val="0"/>
        <w:adjustRightInd w:val="0"/>
        <w:spacing w:after="0" w:line="240" w:lineRule="auto"/>
        <w:ind w:firstLine="709"/>
        <w:jc w:val="both"/>
        <w:rPr>
          <w:rFonts w:ascii="Times New Roman" w:hAnsi="Times New Roman" w:cs="Times New Roman"/>
          <w:sz w:val="28"/>
          <w:szCs w:val="28"/>
        </w:rPr>
      </w:pPr>
      <w:r w:rsidRPr="000B02C2">
        <w:rPr>
          <w:rFonts w:ascii="Times New Roman" w:hAnsi="Times New Roman" w:cs="Times New Roman"/>
          <w:sz w:val="28"/>
          <w:szCs w:val="28"/>
        </w:rPr>
        <w:lastRenderedPageBreak/>
        <w:t xml:space="preserve">7) подбор </w:t>
      </w:r>
      <w:proofErr w:type="spellStart"/>
      <w:r w:rsidRPr="000B02C2">
        <w:rPr>
          <w:rFonts w:ascii="Times New Roman" w:hAnsi="Times New Roman" w:cs="Times New Roman"/>
          <w:sz w:val="28"/>
          <w:szCs w:val="28"/>
        </w:rPr>
        <w:t>ортокератологических</w:t>
      </w:r>
      <w:proofErr w:type="spellEnd"/>
      <w:r w:rsidRPr="000B02C2">
        <w:rPr>
          <w:rFonts w:ascii="Times New Roman" w:hAnsi="Times New Roman" w:cs="Times New Roman"/>
          <w:sz w:val="28"/>
          <w:szCs w:val="28"/>
        </w:rPr>
        <w:t xml:space="preserve"> линз (код услуги </w:t>
      </w:r>
      <w:hyperlink r:id="rId13" w:history="1">
        <w:r w:rsidRPr="00342BF7">
          <w:rPr>
            <w:rFonts w:ascii="Times New Roman" w:hAnsi="Times New Roman" w:cs="Times New Roman"/>
            <w:sz w:val="28"/>
            <w:szCs w:val="28"/>
          </w:rPr>
          <w:t>А23.26.002.001</w:t>
        </w:r>
      </w:hyperlink>
      <w:r w:rsidRPr="000B02C2">
        <w:rPr>
          <w:rFonts w:ascii="Times New Roman" w:hAnsi="Times New Roman" w:cs="Times New Roman"/>
          <w:sz w:val="28"/>
          <w:szCs w:val="28"/>
        </w:rPr>
        <w:t>).</w:t>
      </w:r>
    </w:p>
    <w:p w:rsidR="000B02C2" w:rsidRPr="000B02C2" w:rsidRDefault="000B02C2" w:rsidP="00342BF7">
      <w:pPr>
        <w:autoSpaceDE w:val="0"/>
        <w:autoSpaceDN w:val="0"/>
        <w:adjustRightInd w:val="0"/>
        <w:spacing w:after="0" w:line="240" w:lineRule="auto"/>
        <w:ind w:firstLine="709"/>
        <w:jc w:val="both"/>
        <w:rPr>
          <w:rFonts w:ascii="Times New Roman" w:hAnsi="Times New Roman" w:cs="Times New Roman"/>
          <w:sz w:val="28"/>
          <w:szCs w:val="28"/>
        </w:rPr>
      </w:pPr>
      <w:r w:rsidRPr="00342BF7">
        <w:rPr>
          <w:rFonts w:ascii="Times New Roman" w:hAnsi="Times New Roman" w:cs="Times New Roman"/>
          <w:sz w:val="28"/>
          <w:szCs w:val="28"/>
        </w:rPr>
        <w:t xml:space="preserve">Кроме того, Единым квалификационным справочником должностей руководителей, специалистов и служащих </w:t>
      </w:r>
      <w:r w:rsidRPr="000B02C2">
        <w:rPr>
          <w:rFonts w:ascii="Times New Roman" w:hAnsi="Times New Roman" w:cs="Times New Roman"/>
          <w:sz w:val="28"/>
          <w:szCs w:val="28"/>
        </w:rPr>
        <w:t>(</w:t>
      </w:r>
      <w:hyperlink r:id="rId14" w:history="1">
        <w:r w:rsidRPr="00342BF7">
          <w:rPr>
            <w:rFonts w:ascii="Times New Roman" w:hAnsi="Times New Roman" w:cs="Times New Roman"/>
            <w:sz w:val="28"/>
            <w:szCs w:val="28"/>
          </w:rPr>
          <w:t>раздел</w:t>
        </w:r>
      </w:hyperlink>
      <w:r w:rsidRPr="000B02C2">
        <w:rPr>
          <w:rFonts w:ascii="Times New Roman" w:hAnsi="Times New Roman" w:cs="Times New Roman"/>
          <w:sz w:val="28"/>
          <w:szCs w:val="28"/>
        </w:rPr>
        <w:t xml:space="preserve"> "Квалификационные характеристики должностей работников в сфере здравоохранения"), утв</w:t>
      </w:r>
      <w:r w:rsidRPr="00342BF7">
        <w:rPr>
          <w:rFonts w:ascii="Times New Roman" w:hAnsi="Times New Roman" w:cs="Times New Roman"/>
          <w:sz w:val="28"/>
          <w:szCs w:val="28"/>
        </w:rPr>
        <w:t>ержденным</w:t>
      </w:r>
      <w:r w:rsidRPr="000B02C2">
        <w:rPr>
          <w:rFonts w:ascii="Times New Roman" w:hAnsi="Times New Roman" w:cs="Times New Roman"/>
          <w:sz w:val="28"/>
          <w:szCs w:val="28"/>
        </w:rPr>
        <w:t xml:space="preserve"> </w:t>
      </w:r>
      <w:hyperlink r:id="rId15" w:history="1">
        <w:r w:rsidRPr="00342BF7">
          <w:rPr>
            <w:rFonts w:ascii="Times New Roman" w:hAnsi="Times New Roman" w:cs="Times New Roman"/>
            <w:sz w:val="28"/>
            <w:szCs w:val="28"/>
          </w:rPr>
          <w:t>приказом</w:t>
        </w:r>
      </w:hyperlink>
      <w:r w:rsidRPr="000B02C2">
        <w:rPr>
          <w:rFonts w:ascii="Times New Roman" w:hAnsi="Times New Roman" w:cs="Times New Roman"/>
          <w:sz w:val="28"/>
          <w:szCs w:val="28"/>
        </w:rPr>
        <w:t xml:space="preserve"> </w:t>
      </w:r>
      <w:proofErr w:type="spellStart"/>
      <w:r w:rsidRPr="000B02C2">
        <w:rPr>
          <w:rFonts w:ascii="Times New Roman" w:hAnsi="Times New Roman" w:cs="Times New Roman"/>
          <w:sz w:val="28"/>
          <w:szCs w:val="28"/>
        </w:rPr>
        <w:t>Минздравсоцразвития</w:t>
      </w:r>
      <w:proofErr w:type="spellEnd"/>
      <w:r w:rsidRPr="000B02C2">
        <w:rPr>
          <w:rFonts w:ascii="Times New Roman" w:hAnsi="Times New Roman" w:cs="Times New Roman"/>
          <w:sz w:val="28"/>
          <w:szCs w:val="28"/>
        </w:rPr>
        <w:t xml:space="preserve"> РФ от 23.07.2010 </w:t>
      </w:r>
      <w:r w:rsidRPr="00342BF7">
        <w:rPr>
          <w:rFonts w:ascii="Times New Roman" w:hAnsi="Times New Roman" w:cs="Times New Roman"/>
          <w:sz w:val="28"/>
          <w:szCs w:val="28"/>
        </w:rPr>
        <w:t>№</w:t>
      </w:r>
      <w:r w:rsidRPr="000B02C2">
        <w:rPr>
          <w:rFonts w:ascii="Times New Roman" w:hAnsi="Times New Roman" w:cs="Times New Roman"/>
          <w:sz w:val="28"/>
          <w:szCs w:val="28"/>
        </w:rPr>
        <w:t xml:space="preserve"> 541н </w:t>
      </w:r>
      <w:r w:rsidRPr="00342BF7">
        <w:rPr>
          <w:rFonts w:ascii="Times New Roman" w:hAnsi="Times New Roman" w:cs="Times New Roman"/>
          <w:sz w:val="28"/>
          <w:szCs w:val="28"/>
        </w:rPr>
        <w:t xml:space="preserve">, предусмотрена квалификационная характеристика для </w:t>
      </w:r>
      <w:r w:rsidRPr="000B02C2">
        <w:rPr>
          <w:rFonts w:ascii="Times New Roman" w:hAnsi="Times New Roman" w:cs="Times New Roman"/>
          <w:sz w:val="28"/>
          <w:szCs w:val="28"/>
        </w:rPr>
        <w:t>м</w:t>
      </w:r>
      <w:r w:rsidR="00D22B93" w:rsidRPr="00342BF7">
        <w:rPr>
          <w:rFonts w:ascii="Times New Roman" w:hAnsi="Times New Roman" w:cs="Times New Roman"/>
          <w:sz w:val="28"/>
          <w:szCs w:val="28"/>
        </w:rPr>
        <w:t xml:space="preserve">едицинского </w:t>
      </w:r>
      <w:proofErr w:type="spellStart"/>
      <w:r w:rsidR="00D22B93" w:rsidRPr="00342BF7">
        <w:rPr>
          <w:rFonts w:ascii="Times New Roman" w:hAnsi="Times New Roman" w:cs="Times New Roman"/>
          <w:sz w:val="28"/>
          <w:szCs w:val="28"/>
        </w:rPr>
        <w:t>оптика-оптометриста</w:t>
      </w:r>
      <w:proofErr w:type="spellEnd"/>
      <w:r w:rsidR="00D22B93" w:rsidRPr="00342BF7">
        <w:rPr>
          <w:rFonts w:ascii="Times New Roman" w:hAnsi="Times New Roman" w:cs="Times New Roman"/>
          <w:sz w:val="28"/>
          <w:szCs w:val="28"/>
        </w:rPr>
        <w:t xml:space="preserve">, который </w:t>
      </w:r>
      <w:r w:rsidRPr="000B02C2">
        <w:rPr>
          <w:rFonts w:ascii="Times New Roman" w:hAnsi="Times New Roman" w:cs="Times New Roman"/>
          <w:sz w:val="28"/>
          <w:szCs w:val="28"/>
        </w:rPr>
        <w:t xml:space="preserve">осуществляет исследование функций зрения пациентов с использованием современной </w:t>
      </w:r>
      <w:proofErr w:type="spellStart"/>
      <w:r w:rsidRPr="000B02C2">
        <w:rPr>
          <w:rFonts w:ascii="Times New Roman" w:hAnsi="Times New Roman" w:cs="Times New Roman"/>
          <w:sz w:val="28"/>
          <w:szCs w:val="28"/>
        </w:rPr>
        <w:t>офтальмодиагностической</w:t>
      </w:r>
      <w:proofErr w:type="spellEnd"/>
      <w:r w:rsidRPr="000B02C2">
        <w:rPr>
          <w:rFonts w:ascii="Times New Roman" w:hAnsi="Times New Roman" w:cs="Times New Roman"/>
          <w:sz w:val="28"/>
          <w:szCs w:val="28"/>
        </w:rPr>
        <w:t xml:space="preserve"> аппаратуры: проводит проверку остроты зрения, периметрию, рефрактометрию, офтальмометрию, </w:t>
      </w:r>
      <w:proofErr w:type="spellStart"/>
      <w:r w:rsidRPr="000B02C2">
        <w:rPr>
          <w:rFonts w:ascii="Times New Roman" w:hAnsi="Times New Roman" w:cs="Times New Roman"/>
          <w:sz w:val="28"/>
          <w:szCs w:val="28"/>
        </w:rPr>
        <w:t>биомикроскопию</w:t>
      </w:r>
      <w:proofErr w:type="spellEnd"/>
      <w:r w:rsidRPr="000B02C2">
        <w:rPr>
          <w:rFonts w:ascii="Times New Roman" w:hAnsi="Times New Roman" w:cs="Times New Roman"/>
          <w:sz w:val="28"/>
          <w:szCs w:val="28"/>
        </w:rPr>
        <w:t xml:space="preserve">, тонометрию; исследует бинокулярное зрение, определяет вид и степень аметропии, наличие астигматизма. Диагностирует основные признаки заболеваний органа зрения. Подбирает средства коррекции зрения, дает индивидуальные рекомендации по уходу за ними. Оказывает неотложную медицинскую помощь при острых заболеваниях и повреждениях органа зрения (в т.ч. удаление инородных тел с поверхности </w:t>
      </w:r>
      <w:proofErr w:type="spellStart"/>
      <w:r w:rsidRPr="000B02C2">
        <w:rPr>
          <w:rFonts w:ascii="Times New Roman" w:hAnsi="Times New Roman" w:cs="Times New Roman"/>
          <w:sz w:val="28"/>
          <w:szCs w:val="28"/>
        </w:rPr>
        <w:t>конъюктивы</w:t>
      </w:r>
      <w:proofErr w:type="spellEnd"/>
      <w:r w:rsidRPr="000B02C2">
        <w:rPr>
          <w:rFonts w:ascii="Times New Roman" w:hAnsi="Times New Roman" w:cs="Times New Roman"/>
          <w:sz w:val="28"/>
          <w:szCs w:val="28"/>
        </w:rPr>
        <w:t xml:space="preserve"> глаза). Ведет прием пациентов в кабинете доврачебного приема.</w:t>
      </w:r>
    </w:p>
    <w:p w:rsidR="000B02C2" w:rsidRPr="00342BF7" w:rsidRDefault="000B02C2" w:rsidP="00342BF7">
      <w:pPr>
        <w:autoSpaceDE w:val="0"/>
        <w:autoSpaceDN w:val="0"/>
        <w:adjustRightInd w:val="0"/>
        <w:spacing w:after="0" w:line="240" w:lineRule="auto"/>
        <w:ind w:firstLine="709"/>
        <w:jc w:val="both"/>
        <w:rPr>
          <w:rFonts w:ascii="Times New Roman" w:hAnsi="Times New Roman" w:cs="Times New Roman"/>
          <w:sz w:val="28"/>
          <w:szCs w:val="28"/>
        </w:rPr>
      </w:pPr>
      <w:r w:rsidRPr="000B02C2">
        <w:rPr>
          <w:rFonts w:ascii="Times New Roman" w:hAnsi="Times New Roman" w:cs="Times New Roman"/>
          <w:sz w:val="28"/>
          <w:szCs w:val="28"/>
        </w:rPr>
        <w:t xml:space="preserve">Таким образом, наличие </w:t>
      </w:r>
      <w:proofErr w:type="spellStart"/>
      <w:r w:rsidRPr="000B02C2">
        <w:rPr>
          <w:rFonts w:ascii="Times New Roman" w:hAnsi="Times New Roman" w:cs="Times New Roman"/>
          <w:sz w:val="28"/>
          <w:szCs w:val="28"/>
        </w:rPr>
        <w:t>оптометриста</w:t>
      </w:r>
      <w:proofErr w:type="spellEnd"/>
      <w:r w:rsidRPr="000B02C2">
        <w:rPr>
          <w:rFonts w:ascii="Times New Roman" w:hAnsi="Times New Roman" w:cs="Times New Roman"/>
          <w:sz w:val="28"/>
          <w:szCs w:val="28"/>
        </w:rPr>
        <w:t xml:space="preserve"> в штате салона оптики также свидетельствует о его медицинской деятельности.</w:t>
      </w:r>
      <w:r w:rsidR="00D22B93" w:rsidRPr="00342BF7">
        <w:rPr>
          <w:rFonts w:ascii="Times New Roman" w:hAnsi="Times New Roman" w:cs="Times New Roman"/>
          <w:sz w:val="28"/>
          <w:szCs w:val="28"/>
        </w:rPr>
        <w:t xml:space="preserve"> Также осуществление медицинской деятельности подтверждает </w:t>
      </w:r>
      <w:r w:rsidRPr="000B02C2">
        <w:rPr>
          <w:rFonts w:ascii="Times New Roman" w:hAnsi="Times New Roman" w:cs="Times New Roman"/>
          <w:sz w:val="28"/>
          <w:szCs w:val="28"/>
        </w:rPr>
        <w:t xml:space="preserve">нахождение в салоне оптики </w:t>
      </w:r>
      <w:proofErr w:type="spellStart"/>
      <w:r w:rsidRPr="000B02C2">
        <w:rPr>
          <w:rFonts w:ascii="Times New Roman" w:hAnsi="Times New Roman" w:cs="Times New Roman"/>
          <w:sz w:val="28"/>
          <w:szCs w:val="28"/>
        </w:rPr>
        <w:t>авторефрактометра</w:t>
      </w:r>
      <w:proofErr w:type="spellEnd"/>
      <w:r w:rsidRPr="000B02C2">
        <w:rPr>
          <w:rFonts w:ascii="Times New Roman" w:hAnsi="Times New Roman" w:cs="Times New Roman"/>
          <w:sz w:val="28"/>
          <w:szCs w:val="28"/>
        </w:rPr>
        <w:t xml:space="preserve">. Это компьютерный прибор, используемый офтальмологами и </w:t>
      </w:r>
      <w:proofErr w:type="spellStart"/>
      <w:r w:rsidRPr="000B02C2">
        <w:rPr>
          <w:rFonts w:ascii="Times New Roman" w:hAnsi="Times New Roman" w:cs="Times New Roman"/>
          <w:sz w:val="28"/>
          <w:szCs w:val="28"/>
        </w:rPr>
        <w:t>оптометристами</w:t>
      </w:r>
      <w:proofErr w:type="spellEnd"/>
      <w:r w:rsidRPr="000B02C2">
        <w:rPr>
          <w:rFonts w:ascii="Times New Roman" w:hAnsi="Times New Roman" w:cs="Times New Roman"/>
          <w:sz w:val="28"/>
          <w:szCs w:val="28"/>
        </w:rPr>
        <w:t xml:space="preserve"> для проведения диагностики визуальных функций зрения людей. Помогает обнаруживать такие патологии, как дальнозоркость, астигматизм, близорукость, облегчает задачу подбора подходящих очков.</w:t>
      </w:r>
    </w:p>
    <w:p w:rsidR="000B02C2" w:rsidRPr="00342BF7" w:rsidRDefault="000B02C2" w:rsidP="00342BF7">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342BF7" w:rsidRPr="004205D9" w:rsidRDefault="004205D9" w:rsidP="00342BF7">
      <w:pPr>
        <w:spacing w:after="0" w:line="240" w:lineRule="auto"/>
        <w:ind w:firstLine="709"/>
        <w:jc w:val="both"/>
        <w:rPr>
          <w:rFonts w:ascii="Times New Roman" w:hAnsi="Times New Roman" w:cs="Times New Roman"/>
          <w:b/>
          <w:sz w:val="28"/>
          <w:szCs w:val="28"/>
        </w:rPr>
      </w:pPr>
      <w:r w:rsidRPr="004205D9">
        <w:rPr>
          <w:rFonts w:ascii="Times New Roman" w:hAnsi="Times New Roman" w:cs="Times New Roman"/>
          <w:b/>
          <w:sz w:val="28"/>
          <w:szCs w:val="28"/>
        </w:rPr>
        <w:t xml:space="preserve">Вопрос: </w:t>
      </w:r>
      <w:r w:rsidR="00342BF7" w:rsidRPr="004205D9">
        <w:rPr>
          <w:rFonts w:ascii="Times New Roman" w:hAnsi="Times New Roman" w:cs="Times New Roman"/>
          <w:b/>
          <w:sz w:val="28"/>
          <w:szCs w:val="28"/>
        </w:rPr>
        <w:t>Когда будет внедрена система обязательной маркировки лекарственных средств и что необходимо сделать аптечной организации для участия в данной системе?</w:t>
      </w:r>
    </w:p>
    <w:p w:rsidR="00342BF7" w:rsidRPr="00342BF7" w:rsidRDefault="004205D9" w:rsidP="00342BF7">
      <w:pPr>
        <w:spacing w:after="0" w:line="240" w:lineRule="auto"/>
        <w:ind w:firstLine="709"/>
        <w:jc w:val="both"/>
        <w:rPr>
          <w:rFonts w:ascii="Times New Roman" w:hAnsi="Times New Roman" w:cs="Times New Roman"/>
          <w:sz w:val="28"/>
          <w:szCs w:val="28"/>
        </w:rPr>
      </w:pPr>
      <w:r w:rsidRPr="004205D9">
        <w:rPr>
          <w:rFonts w:ascii="Times New Roman" w:hAnsi="Times New Roman" w:cs="Times New Roman"/>
          <w:b/>
          <w:sz w:val="28"/>
          <w:szCs w:val="28"/>
        </w:rPr>
        <w:t xml:space="preserve">Ответ: </w:t>
      </w:r>
      <w:r w:rsidR="00342BF7" w:rsidRPr="00342BF7">
        <w:rPr>
          <w:rFonts w:ascii="Times New Roman" w:hAnsi="Times New Roman" w:cs="Times New Roman"/>
          <w:sz w:val="28"/>
          <w:szCs w:val="28"/>
        </w:rPr>
        <w:t>В соответствии с законодательством,</w:t>
      </w:r>
      <w:r w:rsidR="00342BF7" w:rsidRPr="00342BF7">
        <w:rPr>
          <w:rFonts w:ascii="Times New Roman" w:hAnsi="Times New Roman" w:cs="Times New Roman"/>
        </w:rPr>
        <w:t xml:space="preserve"> </w:t>
      </w:r>
      <w:r w:rsidR="00342BF7" w:rsidRPr="00342BF7">
        <w:rPr>
          <w:rFonts w:ascii="Times New Roman" w:hAnsi="Times New Roman" w:cs="Times New Roman"/>
          <w:sz w:val="28"/>
          <w:szCs w:val="28"/>
        </w:rPr>
        <w:t>изменения в Федеральный закон «Об обращении лекарственных средств» в части обязательной маркировки лекарственных препаратов вступают в силу с 01 января 2020 года.</w:t>
      </w:r>
    </w:p>
    <w:p w:rsidR="00342BF7" w:rsidRPr="00342BF7" w:rsidRDefault="00342BF7" w:rsidP="00342BF7">
      <w:pPr>
        <w:spacing w:after="0" w:line="240" w:lineRule="auto"/>
        <w:ind w:firstLine="709"/>
        <w:jc w:val="both"/>
        <w:rPr>
          <w:rFonts w:ascii="Times New Roman" w:hAnsi="Times New Roman" w:cs="Times New Roman"/>
          <w:sz w:val="28"/>
          <w:szCs w:val="28"/>
        </w:rPr>
      </w:pPr>
      <w:r w:rsidRPr="00342BF7">
        <w:rPr>
          <w:rFonts w:ascii="Times New Roman" w:hAnsi="Times New Roman" w:cs="Times New Roman"/>
          <w:sz w:val="28"/>
          <w:szCs w:val="28"/>
        </w:rPr>
        <w:t>В течение 2019 года необходимо провести мероприятия по оснащению и автоматизации аптечных организаций в части учета лекарственных препаратов, в том числе:</w:t>
      </w:r>
    </w:p>
    <w:p w:rsidR="00342BF7" w:rsidRPr="00342BF7" w:rsidRDefault="00342BF7" w:rsidP="00342BF7">
      <w:pPr>
        <w:spacing w:after="0" w:line="240" w:lineRule="auto"/>
        <w:ind w:firstLine="709"/>
        <w:jc w:val="both"/>
        <w:rPr>
          <w:rFonts w:ascii="Times New Roman" w:hAnsi="Times New Roman" w:cs="Times New Roman"/>
          <w:sz w:val="28"/>
          <w:szCs w:val="28"/>
        </w:rPr>
      </w:pPr>
      <w:r w:rsidRPr="00342BF7">
        <w:rPr>
          <w:rFonts w:ascii="Times New Roman" w:hAnsi="Times New Roman" w:cs="Times New Roman"/>
          <w:sz w:val="28"/>
          <w:szCs w:val="28"/>
        </w:rPr>
        <w:t xml:space="preserve">- ознакомиться с актуальными нормативно-правовыми актами и описанием схемы работы системы; </w:t>
      </w:r>
    </w:p>
    <w:p w:rsidR="00342BF7" w:rsidRPr="00342BF7" w:rsidRDefault="00342BF7" w:rsidP="00342BF7">
      <w:pPr>
        <w:spacing w:after="0" w:line="240" w:lineRule="auto"/>
        <w:ind w:firstLine="709"/>
        <w:jc w:val="both"/>
        <w:rPr>
          <w:rFonts w:ascii="Times New Roman" w:hAnsi="Times New Roman" w:cs="Times New Roman"/>
          <w:sz w:val="28"/>
          <w:szCs w:val="28"/>
        </w:rPr>
      </w:pPr>
      <w:r w:rsidRPr="00342BF7">
        <w:rPr>
          <w:rFonts w:ascii="Times New Roman" w:hAnsi="Times New Roman" w:cs="Times New Roman"/>
          <w:sz w:val="28"/>
          <w:szCs w:val="28"/>
        </w:rPr>
        <w:t>- разработать и издать приказ о назначении ответственного за внедрение системы и создании соответствующей рабочей группы;</w:t>
      </w:r>
    </w:p>
    <w:p w:rsidR="00342BF7" w:rsidRPr="00342BF7" w:rsidRDefault="00342BF7" w:rsidP="00342BF7">
      <w:pPr>
        <w:spacing w:after="0" w:line="240" w:lineRule="auto"/>
        <w:ind w:firstLine="709"/>
        <w:jc w:val="both"/>
        <w:rPr>
          <w:rFonts w:ascii="Times New Roman" w:hAnsi="Times New Roman" w:cs="Times New Roman"/>
          <w:sz w:val="28"/>
          <w:szCs w:val="28"/>
        </w:rPr>
      </w:pPr>
      <w:r w:rsidRPr="00342BF7">
        <w:rPr>
          <w:rFonts w:ascii="Times New Roman" w:hAnsi="Times New Roman" w:cs="Times New Roman"/>
          <w:sz w:val="28"/>
          <w:szCs w:val="28"/>
        </w:rPr>
        <w:t xml:space="preserve"> - осуществить подготовку рабочих мест сотрудников (оснастить  необходимым количеством персональных компьютеров, сканеров, закупить и установить усиленную квалифицированную электронную подпись (УКЭП), программное обеспечение для работы с ней);</w:t>
      </w:r>
    </w:p>
    <w:p w:rsidR="00342BF7" w:rsidRPr="00342BF7" w:rsidRDefault="00342BF7" w:rsidP="00342BF7">
      <w:pPr>
        <w:spacing w:after="0" w:line="240" w:lineRule="auto"/>
        <w:ind w:firstLine="709"/>
        <w:jc w:val="both"/>
        <w:rPr>
          <w:rFonts w:ascii="Times New Roman" w:hAnsi="Times New Roman" w:cs="Times New Roman"/>
          <w:sz w:val="28"/>
          <w:szCs w:val="28"/>
        </w:rPr>
      </w:pPr>
      <w:r w:rsidRPr="00342BF7">
        <w:rPr>
          <w:rFonts w:ascii="Times New Roman" w:hAnsi="Times New Roman" w:cs="Times New Roman"/>
          <w:sz w:val="28"/>
          <w:szCs w:val="28"/>
        </w:rPr>
        <w:t xml:space="preserve"> - определиться и внедрить программный продукт для учета движения лекарственных препаратов (при его отсутствии);</w:t>
      </w:r>
    </w:p>
    <w:p w:rsidR="00342BF7" w:rsidRPr="00342BF7" w:rsidRDefault="00342BF7" w:rsidP="00342BF7">
      <w:pPr>
        <w:spacing w:after="0" w:line="240" w:lineRule="auto"/>
        <w:ind w:firstLine="709"/>
        <w:jc w:val="both"/>
        <w:rPr>
          <w:rFonts w:ascii="Times New Roman" w:hAnsi="Times New Roman" w:cs="Times New Roman"/>
          <w:sz w:val="28"/>
          <w:szCs w:val="28"/>
        </w:rPr>
      </w:pPr>
      <w:r w:rsidRPr="00342BF7">
        <w:rPr>
          <w:rFonts w:ascii="Times New Roman" w:hAnsi="Times New Roman" w:cs="Times New Roman"/>
          <w:sz w:val="28"/>
          <w:szCs w:val="28"/>
        </w:rPr>
        <w:lastRenderedPageBreak/>
        <w:t>- зарегистрироваться в системе на сайте оператора ФГИС МДЛП по адресу: https://mdlp.crpt.ru/index.html#/auth/signup/;</w:t>
      </w:r>
    </w:p>
    <w:p w:rsidR="00342BF7" w:rsidRPr="00342BF7" w:rsidRDefault="00342BF7" w:rsidP="00342BF7">
      <w:pPr>
        <w:spacing w:after="0" w:line="240" w:lineRule="auto"/>
        <w:ind w:firstLine="709"/>
        <w:jc w:val="both"/>
        <w:rPr>
          <w:rFonts w:ascii="Times New Roman" w:hAnsi="Times New Roman" w:cs="Times New Roman"/>
          <w:sz w:val="28"/>
          <w:szCs w:val="28"/>
        </w:rPr>
      </w:pPr>
      <w:r w:rsidRPr="00342BF7">
        <w:rPr>
          <w:rFonts w:ascii="Times New Roman" w:hAnsi="Times New Roman" w:cs="Times New Roman"/>
          <w:sz w:val="28"/>
          <w:szCs w:val="28"/>
        </w:rPr>
        <w:t>- провести работы с ФГИСЗ МДЛП (в тестовом режиме).</w:t>
      </w:r>
    </w:p>
    <w:p w:rsidR="00342BF7" w:rsidRDefault="00342BF7" w:rsidP="00342BF7">
      <w:pPr>
        <w:spacing w:after="0" w:line="240" w:lineRule="auto"/>
        <w:ind w:firstLine="709"/>
        <w:jc w:val="both"/>
        <w:rPr>
          <w:rFonts w:ascii="Times New Roman" w:hAnsi="Times New Roman" w:cs="Times New Roman"/>
          <w:sz w:val="28"/>
          <w:szCs w:val="28"/>
        </w:rPr>
      </w:pPr>
      <w:r w:rsidRPr="00342BF7">
        <w:rPr>
          <w:rFonts w:ascii="Times New Roman" w:hAnsi="Times New Roman" w:cs="Times New Roman"/>
          <w:sz w:val="28"/>
          <w:szCs w:val="28"/>
        </w:rPr>
        <w:t>Вся необходимая информация размещена на официальном сайте Росздравнадзора в разделе «Система маркировки лекарственных препаратов (</w:t>
      </w:r>
      <w:proofErr w:type="spellStart"/>
      <w:r w:rsidRPr="00342BF7">
        <w:rPr>
          <w:rFonts w:ascii="Times New Roman" w:hAnsi="Times New Roman" w:cs="Times New Roman"/>
          <w:sz w:val="28"/>
          <w:szCs w:val="28"/>
        </w:rPr>
        <w:t>пилотный</w:t>
      </w:r>
      <w:proofErr w:type="spellEnd"/>
      <w:r w:rsidRPr="00342BF7">
        <w:rPr>
          <w:rFonts w:ascii="Times New Roman" w:hAnsi="Times New Roman" w:cs="Times New Roman"/>
          <w:sz w:val="28"/>
          <w:szCs w:val="28"/>
        </w:rPr>
        <w:t xml:space="preserve"> проект)»  по адресу </w:t>
      </w:r>
      <w:hyperlink r:id="rId16" w:history="1">
        <w:r w:rsidR="00FB3881" w:rsidRPr="00122CA2">
          <w:rPr>
            <w:rStyle w:val="a9"/>
            <w:rFonts w:ascii="Times New Roman" w:hAnsi="Times New Roman" w:cs="Times New Roman"/>
            <w:sz w:val="28"/>
            <w:szCs w:val="28"/>
          </w:rPr>
          <w:t>http://roszdravnadzor.ru/marking</w:t>
        </w:r>
      </w:hyperlink>
      <w:r w:rsidRPr="00342BF7">
        <w:rPr>
          <w:rFonts w:ascii="Times New Roman" w:hAnsi="Times New Roman" w:cs="Times New Roman"/>
          <w:sz w:val="28"/>
          <w:szCs w:val="28"/>
        </w:rPr>
        <w:t>.</w:t>
      </w:r>
    </w:p>
    <w:p w:rsidR="00FB3881" w:rsidRDefault="00FB3881" w:rsidP="00342BF7">
      <w:pPr>
        <w:spacing w:after="0" w:line="240" w:lineRule="auto"/>
        <w:ind w:firstLine="709"/>
        <w:jc w:val="both"/>
        <w:rPr>
          <w:rFonts w:ascii="Times New Roman" w:hAnsi="Times New Roman" w:cs="Times New Roman"/>
          <w:sz w:val="28"/>
          <w:szCs w:val="28"/>
        </w:rPr>
      </w:pPr>
    </w:p>
    <w:p w:rsidR="00FB3881" w:rsidRPr="00AA37A2" w:rsidRDefault="00FB3881" w:rsidP="00342BF7">
      <w:pPr>
        <w:spacing w:after="0" w:line="240" w:lineRule="auto"/>
        <w:ind w:firstLine="709"/>
        <w:jc w:val="both"/>
        <w:rPr>
          <w:rFonts w:ascii="Times New Roman" w:hAnsi="Times New Roman" w:cs="Times New Roman"/>
          <w:b/>
          <w:sz w:val="28"/>
          <w:szCs w:val="28"/>
        </w:rPr>
      </w:pPr>
      <w:r w:rsidRPr="00AA37A2">
        <w:rPr>
          <w:rFonts w:ascii="Times New Roman" w:hAnsi="Times New Roman" w:cs="Times New Roman"/>
          <w:b/>
          <w:sz w:val="28"/>
          <w:szCs w:val="28"/>
        </w:rPr>
        <w:t>Вопрос: когда можно проводить проверку ИП или ООО после получения лицензии на фармацевтическую деятельность?</w:t>
      </w:r>
    </w:p>
    <w:p w:rsidR="00FB3881" w:rsidRDefault="00FB3881" w:rsidP="00342BF7">
      <w:pPr>
        <w:spacing w:after="0" w:line="240" w:lineRule="auto"/>
        <w:ind w:firstLine="709"/>
        <w:jc w:val="both"/>
        <w:rPr>
          <w:rFonts w:ascii="Times New Roman" w:hAnsi="Times New Roman" w:cs="Times New Roman"/>
          <w:sz w:val="28"/>
          <w:szCs w:val="28"/>
        </w:rPr>
      </w:pPr>
      <w:r w:rsidRPr="00AA37A2">
        <w:rPr>
          <w:rFonts w:ascii="Times New Roman" w:hAnsi="Times New Roman" w:cs="Times New Roman"/>
          <w:b/>
          <w:sz w:val="28"/>
          <w:szCs w:val="28"/>
        </w:rPr>
        <w:t>Ответ:</w:t>
      </w:r>
      <w:r>
        <w:rPr>
          <w:rFonts w:ascii="Times New Roman" w:hAnsi="Times New Roman" w:cs="Times New Roman"/>
          <w:sz w:val="28"/>
          <w:szCs w:val="28"/>
        </w:rPr>
        <w:t xml:space="preserve"> в соответствии с п. 9 ст. 19 Федерального закона от 04.05.2011 № 99-ФЗ «О лицензировании отдельных видов деятельности» плановые проверки лицензиатов проводятся:</w:t>
      </w:r>
    </w:p>
    <w:p w:rsidR="00FB3881" w:rsidRDefault="00FB3881" w:rsidP="00342B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не ранее чем через один год со дня принятия решения о предоставлении лицензии;</w:t>
      </w:r>
    </w:p>
    <w:p w:rsidR="00FB3881" w:rsidRDefault="00FB3881" w:rsidP="00342B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в соответствии с периодичностью, установленной Правительством Российской Федерации для плановых проверок лицензиата, осуществляющего лицензируемый вид деятельности в сферах здравоохранения, образования, в социальной сфере</w:t>
      </w:r>
      <w:r w:rsidR="00AA37A2">
        <w:rPr>
          <w:rFonts w:ascii="Times New Roman" w:hAnsi="Times New Roman" w:cs="Times New Roman"/>
          <w:sz w:val="28"/>
          <w:szCs w:val="28"/>
        </w:rPr>
        <w:t>.</w:t>
      </w:r>
    </w:p>
    <w:p w:rsidR="00AA37A2" w:rsidRPr="00AA37A2" w:rsidRDefault="00AA37A2" w:rsidP="00342BF7">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 xml:space="preserve">В соответствии с постановлением Правительства Российской Федерации от 23.11.2009 №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 при осуществлении деятельности: «Розничная торговля лекарственными средствами и изготовление лекарственных средств в аптечных учреждениях» - </w:t>
      </w:r>
      <w:r w:rsidRPr="00AA37A2">
        <w:rPr>
          <w:rFonts w:ascii="Times New Roman" w:hAnsi="Times New Roman" w:cs="Times New Roman"/>
          <w:sz w:val="28"/>
          <w:szCs w:val="28"/>
          <w:u w:val="single"/>
        </w:rPr>
        <w:t>плановые проверки проводятся не чаще 1 раза в год.</w:t>
      </w:r>
    </w:p>
    <w:p w:rsidR="00342BF7" w:rsidRPr="00342BF7" w:rsidRDefault="00342BF7" w:rsidP="00342BF7">
      <w:pPr>
        <w:spacing w:after="0" w:line="240" w:lineRule="auto"/>
        <w:jc w:val="both"/>
        <w:rPr>
          <w:rFonts w:ascii="Times New Roman" w:hAnsi="Times New Roman" w:cs="Times New Roman"/>
          <w:sz w:val="28"/>
          <w:szCs w:val="28"/>
        </w:rPr>
      </w:pPr>
    </w:p>
    <w:p w:rsidR="00342BF7" w:rsidRPr="00342BF7" w:rsidRDefault="00342BF7" w:rsidP="00342BF7">
      <w:pPr>
        <w:spacing w:line="240" w:lineRule="auto"/>
        <w:jc w:val="both"/>
        <w:rPr>
          <w:rFonts w:ascii="Times New Roman" w:hAnsi="Times New Roman" w:cs="Times New Roman"/>
          <w:sz w:val="28"/>
          <w:szCs w:val="28"/>
        </w:rPr>
      </w:pPr>
    </w:p>
    <w:p w:rsidR="00342BF7" w:rsidRPr="00342BF7" w:rsidRDefault="00342BF7" w:rsidP="00342BF7">
      <w:pPr>
        <w:spacing w:line="240" w:lineRule="auto"/>
        <w:jc w:val="both"/>
        <w:rPr>
          <w:rFonts w:ascii="Times New Roman" w:hAnsi="Times New Roman" w:cs="Times New Roman"/>
          <w:sz w:val="28"/>
          <w:szCs w:val="28"/>
        </w:rPr>
      </w:pPr>
    </w:p>
    <w:bookmarkEnd w:id="0"/>
    <w:p w:rsidR="000B02C2" w:rsidRPr="00342BF7" w:rsidRDefault="000B02C2" w:rsidP="00342BF7">
      <w:pPr>
        <w:autoSpaceDE w:val="0"/>
        <w:autoSpaceDN w:val="0"/>
        <w:adjustRightInd w:val="0"/>
        <w:spacing w:after="0" w:line="240" w:lineRule="auto"/>
        <w:ind w:firstLine="709"/>
        <w:jc w:val="both"/>
        <w:outlineLvl w:val="0"/>
        <w:rPr>
          <w:rFonts w:ascii="Times New Roman" w:hAnsi="Times New Roman" w:cs="Times New Roman"/>
          <w:b/>
          <w:bCs/>
          <w:sz w:val="28"/>
          <w:szCs w:val="28"/>
        </w:rPr>
      </w:pPr>
    </w:p>
    <w:sectPr w:rsidR="000B02C2" w:rsidRPr="00342BF7" w:rsidSect="00050E73">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B02C2"/>
    <w:rsid w:val="000B02C2"/>
    <w:rsid w:val="00342BF7"/>
    <w:rsid w:val="004205D9"/>
    <w:rsid w:val="00760F13"/>
    <w:rsid w:val="00AA37A2"/>
    <w:rsid w:val="00D22B93"/>
    <w:rsid w:val="00F85656"/>
    <w:rsid w:val="00FB38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656"/>
  </w:style>
  <w:style w:type="paragraph" w:styleId="1">
    <w:name w:val="heading 1"/>
    <w:basedOn w:val="a"/>
    <w:next w:val="a"/>
    <w:link w:val="10"/>
    <w:uiPriority w:val="99"/>
    <w:qFormat/>
    <w:rsid w:val="000B02C2"/>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B02C2"/>
    <w:rPr>
      <w:rFonts w:ascii="Arial" w:hAnsi="Arial" w:cs="Arial"/>
      <w:b/>
      <w:bCs/>
      <w:color w:val="26282F"/>
      <w:sz w:val="24"/>
      <w:szCs w:val="24"/>
    </w:rPr>
  </w:style>
  <w:style w:type="character" w:customStyle="1" w:styleId="a3">
    <w:name w:val="Цветовое выделение"/>
    <w:uiPriority w:val="99"/>
    <w:rsid w:val="000B02C2"/>
    <w:rPr>
      <w:b/>
      <w:bCs/>
      <w:color w:val="26282F"/>
    </w:rPr>
  </w:style>
  <w:style w:type="character" w:customStyle="1" w:styleId="a4">
    <w:name w:val="Гипертекстовая ссылка"/>
    <w:basedOn w:val="a3"/>
    <w:uiPriority w:val="99"/>
    <w:rsid w:val="000B02C2"/>
    <w:rPr>
      <w:color w:val="106BBE"/>
    </w:rPr>
  </w:style>
  <w:style w:type="paragraph" w:customStyle="1" w:styleId="a5">
    <w:name w:val="Нормальный (таблица)"/>
    <w:basedOn w:val="a"/>
    <w:next w:val="a"/>
    <w:uiPriority w:val="99"/>
    <w:rsid w:val="000B02C2"/>
    <w:pPr>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uiPriority w:val="99"/>
    <w:rsid w:val="000B02C2"/>
    <w:pPr>
      <w:autoSpaceDE w:val="0"/>
      <w:autoSpaceDN w:val="0"/>
      <w:adjustRightInd w:val="0"/>
      <w:spacing w:after="0" w:line="240" w:lineRule="auto"/>
    </w:pPr>
    <w:rPr>
      <w:rFonts w:ascii="Arial" w:hAnsi="Arial" w:cs="Arial"/>
      <w:sz w:val="24"/>
      <w:szCs w:val="24"/>
    </w:rPr>
  </w:style>
  <w:style w:type="paragraph" w:styleId="a7">
    <w:name w:val="Balloon Text"/>
    <w:basedOn w:val="a"/>
    <w:link w:val="a8"/>
    <w:uiPriority w:val="99"/>
    <w:semiHidden/>
    <w:unhideWhenUsed/>
    <w:rsid w:val="000B02C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B02C2"/>
    <w:rPr>
      <w:rFonts w:ascii="Tahoma" w:hAnsi="Tahoma" w:cs="Tahoma"/>
      <w:sz w:val="16"/>
      <w:szCs w:val="16"/>
    </w:rPr>
  </w:style>
  <w:style w:type="character" w:styleId="a9">
    <w:name w:val="Hyperlink"/>
    <w:basedOn w:val="a0"/>
    <w:uiPriority w:val="99"/>
    <w:unhideWhenUsed/>
    <w:rsid w:val="00FB388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1705302.326007" TargetMode="External"/><Relationship Id="rId13" Type="http://schemas.openxmlformats.org/officeDocument/2006/relationships/hyperlink" Target="garantF1://71705302.2326021"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garantF1://71705302.26024" TargetMode="External"/><Relationship Id="rId12" Type="http://schemas.openxmlformats.org/officeDocument/2006/relationships/hyperlink" Target="garantF1://71705302.226013"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roszdravnadzor.ru/marking" TargetMode="External"/><Relationship Id="rId1" Type="http://schemas.openxmlformats.org/officeDocument/2006/relationships/styles" Target="styles.xml"/><Relationship Id="rId6" Type="http://schemas.openxmlformats.org/officeDocument/2006/relationships/hyperlink" Target="garantF1://71705302.0" TargetMode="External"/><Relationship Id="rId11" Type="http://schemas.openxmlformats.org/officeDocument/2006/relationships/hyperlink" Target="garantF1://71705302.32901" TargetMode="External"/><Relationship Id="rId5" Type="http://schemas.openxmlformats.org/officeDocument/2006/relationships/hyperlink" Target="garantF1://71705302.1000" TargetMode="External"/><Relationship Id="rId15" Type="http://schemas.openxmlformats.org/officeDocument/2006/relationships/hyperlink" Target="garantF1://12078397.0" TargetMode="External"/><Relationship Id="rId10" Type="http://schemas.openxmlformats.org/officeDocument/2006/relationships/hyperlink" Target="garantF1://71705302.232602" TargetMode="External"/><Relationship Id="rId4" Type="http://schemas.openxmlformats.org/officeDocument/2006/relationships/hyperlink" Target="garantF1://12025267.14102" TargetMode="External"/><Relationship Id="rId9" Type="http://schemas.openxmlformats.org/officeDocument/2006/relationships/hyperlink" Target="garantF1://71705302.232601" TargetMode="External"/><Relationship Id="rId14" Type="http://schemas.openxmlformats.org/officeDocument/2006/relationships/hyperlink" Target="garantF1://12078397.11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1281</TotalTime>
  <Pages>4</Pages>
  <Words>1475</Words>
  <Characters>8411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cp:revision>
  <cp:lastPrinted>2019-02-07T04:43:00Z</cp:lastPrinted>
  <dcterms:created xsi:type="dcterms:W3CDTF">2019-02-05T03:53:00Z</dcterms:created>
  <dcterms:modified xsi:type="dcterms:W3CDTF">2019-02-07T05:03:00Z</dcterms:modified>
</cp:coreProperties>
</file>